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ascii="Times New Roman" w:hAnsi="Times New Roman" w:eastAsia="方正仿宋_GBK"/>
          <w:bCs/>
          <w:kern w:val="2"/>
          <w:sz w:val="32"/>
          <w:szCs w:val="32"/>
        </w:rPr>
        <w:t>附件1：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广西勘察设计协会团体标准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制修订立项申请表</w:t>
      </w:r>
    </w:p>
    <w:bookmarkEnd w:id="0"/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571"/>
        <w:gridCol w:w="306"/>
        <w:gridCol w:w="226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2877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行  业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制定或修订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制定□  修订□</w:t>
            </w: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被修订标准编号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主编单位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参编单位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项目负责人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51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制定（修订） 标准的目的、意义和必要性：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拟解决的关键技术问题：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现有工作基础（含申报单位简介及与本标准相关的工作介绍）：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422" w:type="dxa"/>
            <w:gridSpan w:val="5"/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项目承担单位的能力和保证措施：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拟采用的国家标准、行业标准和地方标准或国外先进标准编号及名称：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与有关法律法规和强制性标准的关系：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相关国内标准情况简要说明：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422" w:type="dxa"/>
            <w:gridSpan w:val="5"/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标准运行预期取得的成效：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编制工作进度计划安排：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经费落实情况：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计划起止时间</w:t>
            </w:r>
          </w:p>
        </w:tc>
        <w:tc>
          <w:tcPr>
            <w:tcW w:w="7655" w:type="dxa"/>
            <w:gridSpan w:val="4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2" w:beforeLines="100"/>
              <w:ind w:firstLine="560" w:firstLineChars="200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从    年   月起至   年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338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主要起草单位意见</w:t>
            </w:r>
          </w:p>
        </w:tc>
        <w:tc>
          <w:tcPr>
            <w:tcW w:w="50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广西勘察设计协会意见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4338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  <w:tc>
          <w:tcPr>
            <w:tcW w:w="50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</w:tr>
    </w:tbl>
    <w:p/>
    <w:sectPr>
      <w:pgSz w:w="11906" w:h="16838"/>
      <w:pgMar w:top="1928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A0NzY3YmZiYTY0NWZmYzc3NGIzYTdjZmZlMDIifQ=="/>
  </w:docVars>
  <w:rsids>
    <w:rsidRoot w:val="4466218C"/>
    <w:rsid w:val="19D01C24"/>
    <w:rsid w:val="446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2022-05-25T01:05:00Z</dcterms:created>
  <dc:creator>朱俊全</dc:creator>
  <cp:lastModifiedBy>朱俊全</cp:lastModifiedBy>
  <dcterms:modified xsi:type="dcterms:W3CDTF">2022-05-25T01:06:43Z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E9B2294F96A34B1FBF6BFC91E2AD158C</vt:lpwstr>
  </property>
</Properties>
</file>